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 w:val="0"/>
        </w:rPr>
        <w:t>DIGITAL LITERACY AMONG FIRST-YEAR STUDENTS.</w:t>
      </w:r>
    </w:p>
    <w:p>
      <w:pPr>
        <w:jc w:val="left"/>
      </w:pPr>
      <w:r>
        <w:rPr>
          <w:b w:val="0"/>
        </w:rPr>
        <w:t>Abdulloh Anvarov</w:t>
      </w:r>
    </w:p>
    <w:p>
      <w:pPr>
        <w:jc w:val="both"/>
      </w:pPr>
      <w:r>
        <w:rPr>
          <w:b w:val="0"/>
        </w:rPr>
        <w:t>Digital literacy has become a core requirement in higher education. Recent work shows that first-year students overestimate their ability to evaluate online sources (Carter and Wilson 2021). This gap affects both academic performance and everyday decision making across a wide range of disciplines.</w:t>
      </w:r>
    </w:p>
    <w:p>
      <w:pPr>
        <w:jc w:val="left"/>
      </w:pPr>
      <w:r>
        <w:rPr>
          <w:b w:val="0"/>
        </w:rPr>
        <w:t>A longitudinal study of undergraduates found that structured instruction improved source evaluation scores by nearly a third (Ibragimov &amp; Petrova, 2022). Similar effects appeared in international programs where English is a second language (Nazarov et. al., 2023), which suggests the intervention generalizes well. As one author put it, "structured instruction changes how students read sources entirely" (Ibragimov &amp; Petrova, 2022).</w:t>
      </w:r>
    </w:p>
    <w:p>
      <w:pPr>
        <w:jc w:val="left"/>
      </w:pPr>
      <w:r>
        <w:rPr>
          <w:b w:val="0"/>
        </w:rPr>
        <w:t>References:</w:t>
      </w:r>
    </w:p>
    <w:p>
      <w:pPr>
        <w:jc w:val="left"/>
      </w:pPr>
      <w:r>
        <w:rPr>
          <w:b w:val="0"/>
        </w:rPr>
        <w:t>Nazarov, A. (2023). Second language learners. Applied Linguistics Today, 5(3), 55-70. Retrieved from doi:10.9012/alt.2023.53</w:t>
      </w:r>
    </w:p>
    <w:p>
      <w:pPr>
        <w:jc w:val="left"/>
      </w:pPr>
      <w:r>
        <w:rPr>
          <w:b w:val="0"/>
        </w:rPr>
        <w:t>Carter, M. (2021). Evaluating online sources. Journal of Learning, 14(2), 33-49.</w:t>
      </w:r>
    </w:p>
    <w:p>
      <w:pPr>
        <w:jc w:val="left"/>
      </w:pPr>
      <w:r>
        <w:rPr>
          <w:b w:val="0"/>
        </w:rPr>
        <w:t>Zaripov, T. (2019). An unused source. Some Journal, 2(1), 1-10.</w:t>
      </w:r>
    </w:p>
    <w:sectPr w:rsidR="00FC693F" w:rsidRPr="0006063C" w:rsidSect="00034616">
      <w:headerReference w:type="default" r:id="rId9"/>
      <w:pgSz w:w="12240" w:h="15840"/>
      <w:pgMar w:top="1800" w:right="1800" w:bottom="180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Running head: DIGITAL LITERACY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Comic Sans MS" w:hAnsi="Comic Sans MS" w:eastAsia="Comic Sans MS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